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附表一：</w:t>
      </w:r>
    </w:p>
    <w:tbl>
      <w:tblPr>
        <w:tblStyle w:val="4"/>
        <w:tblW w:w="1034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3"/>
        <w:gridCol w:w="1275"/>
        <w:gridCol w:w="426"/>
        <w:gridCol w:w="425"/>
        <w:gridCol w:w="4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4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办公家具采购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eastAsia="zh-CN"/>
              </w:rPr>
              <w:t>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图片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材质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班台桌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1795145" cy="1050290"/>
                  <wp:effectExtent l="0" t="0" r="14605" b="16510"/>
                  <wp:docPr id="12" name="图片 3" descr="QQ图片2017080115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QQ图片201708011546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45" cy="1050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00*1000*760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1.基材：选用中纤板（E1标准）经防潮、防虫、防腐环保处理，强度高、刚性好、不变形，各种物理、化学性能指标均达到国家相关标准GB/T117818-2009《中密度纤维板》,甲醛释放量≤0.12mg/m³。 2.实木：外表面贴优质(AAA级)木皮，木皮拼接交圈整齐，纹理清晰自然,木材无虫蛀、无朽木、条纹紧密、细致、坚硬、稳定、 色泽一致。无断线，脱胶，离胶等现象。 3.油漆：表面漆采用采用知名品牌系列油漆，漆膜外观涂层平整光滑、清晰、油漆理化性能耐磨性1000r。具有良好的耐磨、耐温性能，不含苯，美观大方。 4.封边：采用实木封边；使用无钉技术，封边牢固平滑，手感舒适。封边严密、平整、无脱胶和表面有胶渍现象。5.五金件：优质五金配件。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班台桌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1731645" cy="1012825"/>
                  <wp:effectExtent l="0" t="0" r="1905" b="15875"/>
                  <wp:docPr id="11" name="图片 2" descr="QQ图片2017080115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QQ图片201708011546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101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1800*900*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760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1.基材：选用中纤板（E1标准）经防潮、防虫、防腐环保处理，强度高、刚性好、不变形，各种物理、化学性能指标均达到国家相关标准GB/T117818-2009《中密度纤维板》,甲醛释放量≤0.12mg/m³。 2.实木：外表面贴优质(AAA级)木皮，木皮拼接交圈整齐，纹理清晰自然,木材无虫蛀、无朽木、条纹紧密、细致、坚硬、稳定、 色泽一致。无断线，脱胶，离胶等现象。 3.油漆：表面漆采用采用知名品牌系列油漆，漆膜外观涂层平整光滑、清晰、油漆理化性能耐磨性1000r。具有良好的耐磨、耐温性能，不含苯，美观大方。 4.封边：采用实木封边；使用无钉技术，封边牢固平滑，手感舒适。封边严密、平整、无脱胶和表面有胶渍现象。5.五金件：优质五金配件。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文件柜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1548130" cy="1590675"/>
                  <wp:effectExtent l="0" t="0" r="13970" b="9525"/>
                  <wp:docPr id="14" name="图片 4" descr="QQ图片2017080116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QQ图片201708011603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1700*450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*2000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组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1.基材：选用中纤板（E1标准）经防潮、防虫、防腐环保处理，强度高、刚性好、不变形，各种物理、化学性能指标均达到国家相关标准GB/T117818-2009《中密度纤维板》,甲醛释放量≤0.12mg/m³。 2.实木：外表面贴优质(AAA级)木皮，木皮拼接交圈整齐，纹理清晰自然,木材无虫蛀、无朽木、条纹紧密、细致、坚硬、稳定、 色泽一致。无断线，脱胶，离胶等现象。 3.油漆：表面漆采用采用知名品牌系列油漆，漆膜外观涂层平整光滑、清晰、油漆理化性能耐磨性1000r。具有良好的耐磨、耐温性能，不含苯，美观大方。 4.封边：采用实木封边；使用无钉技术，封边牢固平滑，手感舒适。封边严密、平整、无脱胶和表面有胶渍现象。5.五金件：优质五金配件。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班椅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898525" cy="1369060"/>
                  <wp:effectExtent l="0" t="0" r="15875" b="2540"/>
                  <wp:docPr id="15" name="图片 5" descr="QQ图片20170801161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 descr="QQ图片201708011619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136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常规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高质量人造皮</w:t>
            </w:r>
            <w:r>
              <w:rPr>
                <w:rFonts w:hint="eastAsia"/>
                <w:color w:val="000000"/>
                <w:sz w:val="15"/>
                <w:szCs w:val="15"/>
              </w:rPr>
              <w:t>，高密度海绵，采用进口气杆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职员桌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1683385" cy="1066165"/>
                  <wp:effectExtent l="0" t="0" r="12065" b="635"/>
                  <wp:docPr id="16" name="图片 6" descr="QQ图片2017080116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 descr="QQ图片201708011614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106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1600*800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*760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基材：选用广州天湘E1三聚氢氨板，经防潮、防虫、防腐环保处理，强度高、刚性好、不变形，各种物理、化学性能指标均达到国家相关标准GB/T117818-2009《中密度纤维板》,甲醛释放量≤0.07mg/m³。 2.面板采用MFC板材，E1级环保板，经防潮、防虫、防腐环保处理，强度高、刚性好、不变形，各种物理、化学性能指标均达到国家相关标准GB/T15102-2006《浸渍胶膜纸饰面人造板》、GB18580-2001《室内装饰装修材料 人造及其制品中甲醛释放限量人造板》，甲醛释放量0.1mg/L。封边:2mm厚PVC同色热熔直封边,封边严密、平整。无脱胶、表面无故渍。紧  3.优质五金件连接，设有预埋镙孔，便于多次拆装。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办公桌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1614805" cy="1160145"/>
                  <wp:effectExtent l="0" t="0" r="4445" b="1905"/>
                  <wp:docPr id="17" name="图片 7" descr="QQ图片2017080116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 descr="QQ图片2017080116174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160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1600*800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*760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基材：选用广州天湘E1三聚氢氨板，经防潮、防虫、防腐环保处理，强度高、刚性好、不变形，各种物理、化学性能指标均达到国家相关标准GB/T117818-2009《中密度纤维板》,甲醛释放量≤0.07mg/m³。 2.面板采用MFC板材，E1级环保板，经防潮、防虫、防腐环保处理，强度高、刚性好、不变形，各种物理、化学性能指标均达到国家相关标准GB/T15102-2006《浸渍胶膜纸饰面人造板》、GB18580-2001《室内装饰装修材料 人造及其制品中甲醛释放限量人造板》，甲醛释放量0.1mg/L。封边:2mm厚PVC同色热熔直封边,封边严密、平整。无脱胶、表面无故渍。紧  3.优质五金件连接，设有预埋镙孔，便于多次拆装。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职员椅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drawing>
                <wp:inline distT="0" distB="0" distL="0" distR="0">
                  <wp:extent cx="735965" cy="1294130"/>
                  <wp:effectExtent l="19050" t="0" r="6985" b="0"/>
                  <wp:docPr id="7" name="图片 7" descr="888328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88328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常规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钢架结构，环保皮，高密度海绵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文件柜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drawing>
                <wp:inline distT="0" distB="0" distL="114300" distR="114300">
                  <wp:extent cx="914400" cy="1375410"/>
                  <wp:effectExtent l="0" t="0" r="0" b="15240"/>
                  <wp:docPr id="9" name="图片 2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1800*850*390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组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采用0.8mm厚优质冷轧钢板。倒角、折边无缺口，所有板材无毛边、无尖角。表面油漆采取除油除锈、磷化内外喷塑处理，无起泡、无堆积、无流挂，表面光滑、流畅，无漏喷和明显补喷现象。颜色选用亚光灰白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三人位沙发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1713865" cy="984885"/>
                  <wp:effectExtent l="0" t="0" r="635" b="5715"/>
                  <wp:docPr id="18" name="图片 8" descr="QQ图片20170801162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 descr="QQ图片201708011629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65" cy="984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2300*950*900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高质量人造皮</w:t>
            </w:r>
            <w:r>
              <w:rPr>
                <w:rFonts w:hint="eastAsia"/>
                <w:color w:val="000000"/>
                <w:sz w:val="15"/>
                <w:szCs w:val="15"/>
              </w:rPr>
              <w:t>，实木框架结构，高密度海绵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长茶几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1965325" cy="805815"/>
                  <wp:effectExtent l="0" t="0" r="15875" b="13335"/>
                  <wp:docPr id="19" name="图片 9" descr="QQ图片20170801163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9" descr="QQ图片201708011636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325" cy="80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1200*600*450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基材：选用广州天湘E1三聚氢氨板，经防潮、防虫、防腐环保处理，强度高、刚性好、不变形，各种物理、化学性能指标均达到国家相关标准GB/T117818-2009《中密度纤维板》,甲醛释放量≤0.07mg/m³。 2.面板采用MFC板，E1级环保板，经防潮、防虫、防腐环保处理，强度高、刚性好、不变形，各种物理、化学性能指标均达到国家相关标准GB/T15102-2006《浸渍胶膜纸饰面人造板》、GB18580-2001《室内装饰装修材料 人造及其制品中甲醛释放限量人造板》，甲醛释放量0.1mg/L。封边:2mm厚PVC同色热熔直封边,封边严密、平整。无脱胶、表面无故渍。紧  3.优质五金件连接，设有预埋镙孔，便于多次拆装。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/>
                <w:color w:val="000000"/>
                <w:sz w:val="28"/>
                <w:szCs w:val="28"/>
              </w:rPr>
              <w:t>门茶水柜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1235710" cy="1217295"/>
                  <wp:effectExtent l="0" t="0" r="2540" b="1905"/>
                  <wp:docPr id="20" name="图片 10" descr="QQ图片2017080116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0" descr="QQ图片2017080116334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121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800*400*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800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1.基材：选用中纤板（E1标准）经防潮、防虫、防腐环保处理，强度高、刚性好、不变形，各种物理、化学性能指标均达到国家相关标准GB/T117818-2009《中密度纤维板》,甲醛释放量≤0.12mg/m³。 2.实木：外表面贴优质(AAA级)木皮，木皮拼接必须交圈整齐，纹理清晰自然,木材无虫蛀、无朽木、条纹紧密、细致、坚硬、稳定、 色泽一致。无断线，脱胶，离胶等现象。 3.油漆：表面漆采用采用知名品牌系列油漆，漆膜外观涂层平整光滑、清晰、油漆理化性能耐磨性1000r。具有良好的耐磨、耐温性能，不含苯，美观大方。 4.封边：采用实木封边，木材；使用无钉技术，封边牢固平滑，手感舒适。封边严密、平整、无脱胶和表面有胶渍现象。5.五金件：优质五金配件。</w:t>
            </w:r>
          </w:p>
        </w:tc>
      </w:tr>
    </w:tbl>
    <w:p>
      <w:pPr>
        <w:autoSpaceDE w:val="0"/>
        <w:autoSpaceDN w:val="0"/>
        <w:adjustRightInd w:val="0"/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附表二：</w:t>
      </w:r>
    </w:p>
    <w:p>
      <w:pPr>
        <w:autoSpaceDE w:val="0"/>
        <w:autoSpaceDN w:val="0"/>
        <w:adjustRightInd w:val="0"/>
        <w:spacing w:line="460" w:lineRule="exact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报价明细表</w:t>
      </w:r>
    </w:p>
    <w:p>
      <w:pPr>
        <w:autoSpaceDE w:val="0"/>
        <w:autoSpaceDN w:val="0"/>
        <w:adjustRightInd w:val="0"/>
        <w:spacing w:line="460" w:lineRule="exact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</w:p>
    <w:tbl>
      <w:tblPr>
        <w:tblStyle w:val="4"/>
        <w:tblW w:w="838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720"/>
        <w:gridCol w:w="1080"/>
        <w:gridCol w:w="1440"/>
        <w:gridCol w:w="1080"/>
        <w:gridCol w:w="720"/>
        <w:gridCol w:w="717"/>
        <w:gridCol w:w="900"/>
        <w:gridCol w:w="10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图片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品牌及</w:t>
            </w:r>
          </w:p>
          <w:p>
            <w:pPr>
              <w:widowControl/>
              <w:spacing w:line="3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数量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40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仿宋_GB2312" w:eastAsia="仿宋_GB2312" w:cs="仿宋_GB2312"/>
                <w:b/>
                <w:kern w:val="0"/>
                <w:sz w:val="28"/>
                <w:szCs w:val="28"/>
              </w:rPr>
              <w:t>合计</w:t>
            </w: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（人民币大写)：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合计小写：</w:t>
            </w:r>
          </w:p>
        </w:tc>
      </w:tr>
    </w:tbl>
    <w:p>
      <w:pPr>
        <w:autoSpaceDE w:val="0"/>
        <w:autoSpaceDN w:val="0"/>
        <w:adjustRightInd w:val="0"/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</w:t>
      </w:r>
    </w:p>
    <w:p>
      <w:pPr>
        <w:autoSpaceDE w:val="0"/>
        <w:autoSpaceDN w:val="0"/>
        <w:adjustRightInd w:val="0"/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上述报价为总价包干价。总价金额与按单价汇总金额不一致的，以单价金额计算结果为准；单价金额小数点有明显错位的，应以总价为准，并修改单价。若供应商不接受对其错误的更正，其报价将被视为无效报价。</w:t>
      </w:r>
    </w:p>
    <w:p>
      <w:pPr>
        <w:autoSpaceDE w:val="0"/>
        <w:autoSpaceDN w:val="0"/>
        <w:adjustRightInd w:val="0"/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2、对供应商漏报致使未能达到需求的功能和效果，其费用和后果均由其自行负责。</w:t>
      </w:r>
    </w:p>
    <w:p>
      <w:pPr>
        <w:autoSpaceDE w:val="0"/>
        <w:autoSpaceDN w:val="0"/>
        <w:adjustRightInd w:val="0"/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3、投标人对该项目的报价必须是唯一的，招标人不接受任何有选择性的报价。</w:t>
      </w:r>
    </w:p>
    <w:p>
      <w:pPr>
        <w:autoSpaceDE w:val="0"/>
        <w:autoSpaceDN w:val="0"/>
        <w:adjustRightInd w:val="0"/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4、上表表样不得改动，不得手工填写，必须打印；品牌及规格型号、制造商名称为必填项。</w:t>
      </w:r>
    </w:p>
    <w:p>
      <w:pPr>
        <w:autoSpaceDE w:val="0"/>
        <w:autoSpaceDN w:val="0"/>
        <w:adjustRightInd w:val="0"/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</w:t>
      </w:r>
    </w:p>
    <w:p>
      <w:pPr>
        <w:autoSpaceDE w:val="0"/>
        <w:autoSpaceDN w:val="0"/>
        <w:adjustRightInd w:val="0"/>
        <w:spacing w:line="46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 </w:t>
      </w:r>
    </w:p>
    <w:p>
      <w:pPr>
        <w:autoSpaceDE w:val="0"/>
        <w:autoSpaceDN w:val="0"/>
        <w:adjustRightInd w:val="0"/>
        <w:spacing w:line="4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投标单位（公章）：</w:t>
      </w:r>
    </w:p>
    <w:p>
      <w:pPr>
        <w:autoSpaceDE w:val="0"/>
        <w:autoSpaceDN w:val="0"/>
        <w:adjustRightIn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spacing w:line="4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法定代表人或委托代理人签字：</w:t>
      </w:r>
    </w:p>
    <w:p>
      <w:pPr>
        <w:autoSpaceDE w:val="0"/>
        <w:autoSpaceDN w:val="0"/>
        <w:adjustRightIn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</w:p>
    <w:p>
      <w:pPr>
        <w:autoSpaceDE w:val="0"/>
        <w:autoSpaceDN w:val="0"/>
        <w:adjustRightInd w:val="0"/>
        <w:spacing w:line="460" w:lineRule="exact"/>
        <w:rPr>
          <w:rFonts w:hint="eastAsia" w:ascii="仿宋" w:hAnsi="仿宋" w:eastAsia="仿宋" w:cs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E3F68"/>
    <w:rsid w:val="01801A58"/>
    <w:rsid w:val="04E05A78"/>
    <w:rsid w:val="09DF0F6E"/>
    <w:rsid w:val="25C71CA0"/>
    <w:rsid w:val="285C2362"/>
    <w:rsid w:val="3C8E3F68"/>
    <w:rsid w:val="41537CD3"/>
    <w:rsid w:val="444415AA"/>
    <w:rsid w:val="56CA091A"/>
    <w:rsid w:val="5E531AE4"/>
    <w:rsid w:val="63D65E37"/>
    <w:rsid w:val="64961121"/>
    <w:rsid w:val="778D3F61"/>
    <w:rsid w:val="7ED90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2017-07-20T08:40:00Z</dcterms:created>
  <dc:creator>Administrator</dc:creator>
  <cp:lastModifiedBy>Administrator</cp:lastModifiedBy>
  <dcterms:modified xsi:type="dcterms:W3CDTF">2017-08-03T01:02:10Z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